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3E44A">
      <w:pPr>
        <w:pStyle w:val="4"/>
        <w:rPr>
          <w:rFonts w:ascii="宋体"/>
          <w:sz w:val="20"/>
        </w:rPr>
      </w:pPr>
      <w:bookmarkStart w:id="0" w:name="_bookmark38"/>
      <w:bookmarkEnd w:id="0"/>
      <w:bookmarkStart w:id="1" w:name="_bookmark38"/>
      <w:bookmarkEnd w:id="1"/>
    </w:p>
    <w:p w14:paraId="2F4BB548">
      <w:pPr>
        <w:spacing w:before="0"/>
        <w:ind w:left="5884" w:right="5876" w:firstLine="0"/>
        <w:jc w:val="center"/>
        <w:rPr>
          <w:rFonts w:hint="eastAsia" w:ascii="宋体" w:eastAsia="宋体"/>
          <w:sz w:val="36"/>
        </w:rPr>
      </w:pPr>
      <w:bookmarkStart w:id="2" w:name="_bookmark40"/>
      <w:bookmarkEnd w:id="2"/>
      <w:bookmarkStart w:id="3" w:name="11.2高校推荐项目汇总表"/>
      <w:bookmarkEnd w:id="3"/>
      <w:bookmarkStart w:id="4" w:name="_bookmark40"/>
      <w:bookmarkEnd w:id="4"/>
      <w:r>
        <w:rPr>
          <w:rFonts w:hint="eastAsia" w:ascii="宋体" w:eastAsia="宋体"/>
          <w:sz w:val="36"/>
        </w:rPr>
        <w:t>推荐项目汇总表</w:t>
      </w:r>
    </w:p>
    <w:p w14:paraId="43EE8DD9">
      <w:pPr>
        <w:pStyle w:val="4"/>
        <w:spacing w:before="13"/>
        <w:ind w:left="5881" w:right="5876"/>
        <w:jc w:val="center"/>
        <w:rPr>
          <w:rFonts w:hint="eastAsia" w:ascii="宋体" w:eastAsia="宋体"/>
        </w:rPr>
      </w:pPr>
      <w:r>
        <w:rPr>
          <w:rFonts w:hint="eastAsia" w:ascii="宋体" w:eastAsia="宋体"/>
        </w:rPr>
        <w:t>（</w:t>
      </w:r>
      <w:r>
        <w:rPr>
          <w:rFonts w:hint="eastAsia" w:ascii="宋体" w:eastAsia="宋体"/>
          <w:lang w:val="en-US" w:eastAsia="zh-CN"/>
        </w:rPr>
        <w:t>校</w:t>
      </w:r>
      <w:r>
        <w:rPr>
          <w:rFonts w:hint="eastAsia" w:ascii="宋体" w:eastAsia="宋体"/>
        </w:rPr>
        <w:t>赛阶段专用）</w:t>
      </w:r>
    </w:p>
    <w:p w14:paraId="17739B58">
      <w:pPr>
        <w:tabs>
          <w:tab w:val="left" w:pos="7067"/>
          <w:tab w:val="left" w:pos="9729"/>
          <w:tab w:val="left" w:pos="12251"/>
        </w:tabs>
        <w:spacing w:before="158" w:after="33"/>
        <w:ind w:left="1605" w:right="0" w:firstLine="0"/>
        <w:jc w:val="left"/>
        <w:rPr>
          <w:sz w:val="28"/>
        </w:rPr>
      </w:pPr>
      <w:r>
        <w:rPr>
          <w:b/>
          <w:sz w:val="28"/>
        </w:rPr>
        <w:t>学</w:t>
      </w:r>
      <w:r>
        <w:rPr>
          <w:rFonts w:hint="eastAsia"/>
          <w:b/>
          <w:sz w:val="28"/>
          <w:lang w:val="en-US" w:eastAsia="zh-CN"/>
        </w:rPr>
        <w:t>院</w:t>
      </w:r>
      <w:r>
        <w:rPr>
          <w:sz w:val="28"/>
        </w:rPr>
        <w:t>（</w:t>
      </w:r>
      <w:r>
        <w:rPr>
          <w:spacing w:val="-3"/>
          <w:sz w:val="28"/>
        </w:rPr>
        <w:t>公</w:t>
      </w:r>
      <w:r>
        <w:rPr>
          <w:sz w:val="28"/>
        </w:rPr>
        <w:t>章）：</w:t>
      </w:r>
      <w:r>
        <w:rPr>
          <w:sz w:val="28"/>
        </w:rPr>
        <w:tab/>
      </w:r>
      <w:r>
        <w:rPr>
          <w:b/>
          <w:sz w:val="28"/>
        </w:rPr>
        <w:t>填表人</w:t>
      </w:r>
      <w:r>
        <w:rPr>
          <w:sz w:val="28"/>
        </w:rPr>
        <w:t>：</w:t>
      </w:r>
      <w:r>
        <w:rPr>
          <w:sz w:val="28"/>
        </w:rPr>
        <w:tab/>
      </w:r>
    </w:p>
    <w:tbl>
      <w:tblPr>
        <w:tblStyle w:val="8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1328"/>
        <w:gridCol w:w="986"/>
        <w:gridCol w:w="814"/>
        <w:gridCol w:w="923"/>
        <w:gridCol w:w="1052"/>
        <w:gridCol w:w="1052"/>
        <w:gridCol w:w="946"/>
        <w:gridCol w:w="946"/>
        <w:gridCol w:w="946"/>
        <w:gridCol w:w="946"/>
        <w:gridCol w:w="946"/>
        <w:gridCol w:w="2115"/>
        <w:gridCol w:w="1433"/>
      </w:tblGrid>
      <w:tr w14:paraId="21311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34" w:type="dxa"/>
            <w:vMerge w:val="restart"/>
          </w:tcPr>
          <w:p w14:paraId="596A8DE5">
            <w:pPr>
              <w:pStyle w:val="12"/>
              <w:spacing w:before="1"/>
              <w:rPr>
                <w:rFonts w:ascii="仿宋"/>
                <w:sz w:val="24"/>
              </w:rPr>
            </w:pPr>
          </w:p>
          <w:p w14:paraId="194D44FD">
            <w:pPr>
              <w:pStyle w:val="12"/>
              <w:ind w:left="126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序号</w:t>
            </w:r>
          </w:p>
        </w:tc>
        <w:tc>
          <w:tcPr>
            <w:tcW w:w="1328" w:type="dxa"/>
            <w:vMerge w:val="restart"/>
          </w:tcPr>
          <w:p w14:paraId="3CF18EDA">
            <w:pPr>
              <w:pStyle w:val="12"/>
              <w:spacing w:before="1"/>
              <w:rPr>
                <w:rFonts w:ascii="仿宋"/>
                <w:sz w:val="24"/>
              </w:rPr>
            </w:pPr>
          </w:p>
          <w:p w14:paraId="4BBE568A">
            <w:pPr>
              <w:pStyle w:val="12"/>
              <w:ind w:left="182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项目名称</w:t>
            </w:r>
          </w:p>
        </w:tc>
        <w:tc>
          <w:tcPr>
            <w:tcW w:w="986" w:type="dxa"/>
            <w:vMerge w:val="restart"/>
          </w:tcPr>
          <w:p w14:paraId="0BFFE7E7">
            <w:pPr>
              <w:pStyle w:val="12"/>
              <w:spacing w:before="129" w:line="280" w:lineRule="auto"/>
              <w:ind w:left="373" w:right="120" w:hanging="24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所属赛道</w:t>
            </w:r>
          </w:p>
        </w:tc>
        <w:tc>
          <w:tcPr>
            <w:tcW w:w="814" w:type="dxa"/>
            <w:vMerge w:val="restart"/>
          </w:tcPr>
          <w:p w14:paraId="4D29911E">
            <w:pPr>
              <w:pStyle w:val="12"/>
              <w:spacing w:before="129" w:line="280" w:lineRule="auto"/>
              <w:ind w:left="167" w:right="154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项目组别</w:t>
            </w:r>
          </w:p>
        </w:tc>
        <w:tc>
          <w:tcPr>
            <w:tcW w:w="923" w:type="dxa"/>
            <w:vMerge w:val="restart"/>
          </w:tcPr>
          <w:p w14:paraId="74E7A13A">
            <w:pPr>
              <w:pStyle w:val="12"/>
              <w:spacing w:before="129" w:line="280" w:lineRule="auto"/>
              <w:ind w:left="220" w:right="21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项目类别</w:t>
            </w:r>
          </w:p>
        </w:tc>
        <w:tc>
          <w:tcPr>
            <w:tcW w:w="1052" w:type="dxa"/>
            <w:vMerge w:val="restart"/>
          </w:tcPr>
          <w:p w14:paraId="0D56DB79">
            <w:pPr>
              <w:pStyle w:val="12"/>
              <w:spacing w:before="129" w:line="280" w:lineRule="auto"/>
              <w:ind w:left="165" w:right="154" w:firstLine="120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项目负责人</w:t>
            </w:r>
          </w:p>
        </w:tc>
        <w:tc>
          <w:tcPr>
            <w:tcW w:w="1052" w:type="dxa"/>
            <w:vMerge w:val="restart"/>
          </w:tcPr>
          <w:p w14:paraId="2239F109">
            <w:pPr>
              <w:pStyle w:val="12"/>
              <w:spacing w:before="129" w:line="280" w:lineRule="auto"/>
              <w:ind w:left="165" w:right="154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团队主要成员</w:t>
            </w:r>
          </w:p>
        </w:tc>
        <w:tc>
          <w:tcPr>
            <w:tcW w:w="4730" w:type="dxa"/>
            <w:gridSpan w:val="5"/>
          </w:tcPr>
          <w:p w14:paraId="06567FCE">
            <w:pPr>
              <w:pStyle w:val="12"/>
              <w:spacing w:before="49" w:line="290" w:lineRule="exact"/>
              <w:ind w:left="1865" w:right="1855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指导教师</w:t>
            </w:r>
          </w:p>
        </w:tc>
        <w:tc>
          <w:tcPr>
            <w:tcW w:w="2115" w:type="dxa"/>
            <w:vMerge w:val="restart"/>
          </w:tcPr>
          <w:p w14:paraId="7F3BCB89">
            <w:pPr>
              <w:pStyle w:val="12"/>
              <w:spacing w:before="112"/>
              <w:ind w:left="317" w:right="307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师生真实贡献</w:t>
            </w:r>
          </w:p>
          <w:p w14:paraId="44F9A1E2">
            <w:pPr>
              <w:pStyle w:val="12"/>
              <w:spacing w:before="134" w:line="306" w:lineRule="exact"/>
              <w:ind w:left="317" w:right="307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是否审核</w:t>
            </w:r>
          </w:p>
        </w:tc>
        <w:tc>
          <w:tcPr>
            <w:tcW w:w="1433" w:type="dxa"/>
            <w:vMerge w:val="restart"/>
          </w:tcPr>
          <w:p w14:paraId="587028F1">
            <w:pPr>
              <w:pStyle w:val="12"/>
              <w:spacing w:before="129" w:line="280" w:lineRule="auto"/>
              <w:ind w:left="236" w:right="224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项目材料是否真实</w:t>
            </w:r>
          </w:p>
        </w:tc>
      </w:tr>
      <w:tr w14:paraId="688B6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34" w:type="dxa"/>
            <w:vMerge w:val="continue"/>
            <w:tcBorders>
              <w:top w:val="nil"/>
            </w:tcBorders>
          </w:tcPr>
          <w:p w14:paraId="41C71A07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 w:val="continue"/>
            <w:tcBorders>
              <w:top w:val="nil"/>
            </w:tcBorders>
          </w:tcPr>
          <w:p w14:paraId="391F29F6">
            <w:pPr>
              <w:rPr>
                <w:sz w:val="2"/>
                <w:szCs w:val="2"/>
              </w:rPr>
            </w:pPr>
          </w:p>
        </w:tc>
        <w:tc>
          <w:tcPr>
            <w:tcW w:w="986" w:type="dxa"/>
            <w:vMerge w:val="continue"/>
            <w:tcBorders>
              <w:top w:val="nil"/>
            </w:tcBorders>
          </w:tcPr>
          <w:p w14:paraId="59A582BB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 w:val="continue"/>
            <w:tcBorders>
              <w:top w:val="nil"/>
            </w:tcBorders>
          </w:tcPr>
          <w:p w14:paraId="4467F384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</w:tcPr>
          <w:p w14:paraId="5B09BE7B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vMerge w:val="continue"/>
            <w:tcBorders>
              <w:top w:val="nil"/>
            </w:tcBorders>
          </w:tcPr>
          <w:p w14:paraId="38BDDD76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  <w:vMerge w:val="continue"/>
            <w:tcBorders>
              <w:top w:val="nil"/>
            </w:tcBorders>
          </w:tcPr>
          <w:p w14:paraId="68C19164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14:paraId="5AF5F18B">
            <w:pPr>
              <w:pStyle w:val="12"/>
              <w:spacing w:before="147"/>
              <w:ind w:left="171"/>
              <w:rPr>
                <w:rFonts w:ascii="Times New Roman" w:eastAsia="Times New Roman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教师</w:t>
            </w:r>
            <w:r>
              <w:rPr>
                <w:rFonts w:ascii="Times New Roman" w:eastAsia="Times New Roman"/>
                <w:sz w:val="24"/>
              </w:rPr>
              <w:t>1</w:t>
            </w:r>
          </w:p>
        </w:tc>
        <w:tc>
          <w:tcPr>
            <w:tcW w:w="946" w:type="dxa"/>
          </w:tcPr>
          <w:p w14:paraId="78CD7428">
            <w:pPr>
              <w:pStyle w:val="12"/>
              <w:spacing w:before="147"/>
              <w:ind w:left="173"/>
              <w:rPr>
                <w:rFonts w:ascii="Times New Roman" w:eastAsia="Times New Roman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教师</w:t>
            </w:r>
            <w:r>
              <w:rPr>
                <w:rFonts w:ascii="Times New Roman" w:eastAsia="Times New Roman"/>
                <w:sz w:val="24"/>
              </w:rPr>
              <w:t>2</w:t>
            </w:r>
          </w:p>
        </w:tc>
        <w:tc>
          <w:tcPr>
            <w:tcW w:w="946" w:type="dxa"/>
          </w:tcPr>
          <w:p w14:paraId="523FA5C8">
            <w:pPr>
              <w:pStyle w:val="12"/>
              <w:spacing w:before="114"/>
              <w:ind w:left="173"/>
              <w:rPr>
                <w:rFonts w:ascii="Times New Roman" w:eastAsia="Times New Roman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教师</w:t>
            </w:r>
            <w:r>
              <w:rPr>
                <w:rFonts w:ascii="Times New Roman" w:eastAsia="Times New Roman"/>
                <w:sz w:val="24"/>
              </w:rPr>
              <w:t>3</w:t>
            </w:r>
          </w:p>
        </w:tc>
        <w:tc>
          <w:tcPr>
            <w:tcW w:w="946" w:type="dxa"/>
          </w:tcPr>
          <w:p w14:paraId="27632844">
            <w:pPr>
              <w:pStyle w:val="12"/>
              <w:spacing w:before="114"/>
              <w:ind w:left="172"/>
              <w:rPr>
                <w:rFonts w:ascii="Times New Roman" w:eastAsia="Times New Roman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教师</w:t>
            </w:r>
            <w:r>
              <w:rPr>
                <w:rFonts w:ascii="Times New Roman" w:eastAsia="Times New Roman"/>
                <w:sz w:val="24"/>
              </w:rPr>
              <w:t>4</w:t>
            </w:r>
          </w:p>
        </w:tc>
        <w:tc>
          <w:tcPr>
            <w:tcW w:w="946" w:type="dxa"/>
          </w:tcPr>
          <w:p w14:paraId="73F7FDAD">
            <w:pPr>
              <w:pStyle w:val="12"/>
              <w:spacing w:before="147"/>
              <w:ind w:left="172"/>
              <w:rPr>
                <w:rFonts w:ascii="Times New Roman" w:eastAsia="Times New Roman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教师</w:t>
            </w:r>
            <w:r>
              <w:rPr>
                <w:rFonts w:ascii="Times New Roman" w:eastAsia="Times New Roman"/>
                <w:sz w:val="24"/>
              </w:rPr>
              <w:t>5</w:t>
            </w:r>
          </w:p>
        </w:tc>
        <w:tc>
          <w:tcPr>
            <w:tcW w:w="2115" w:type="dxa"/>
            <w:vMerge w:val="continue"/>
            <w:tcBorders>
              <w:top w:val="nil"/>
            </w:tcBorders>
          </w:tcPr>
          <w:p w14:paraId="0AA38A64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  <w:vMerge w:val="continue"/>
            <w:tcBorders>
              <w:top w:val="nil"/>
            </w:tcBorders>
          </w:tcPr>
          <w:p w14:paraId="4371F064">
            <w:pPr>
              <w:rPr>
                <w:sz w:val="2"/>
                <w:szCs w:val="2"/>
              </w:rPr>
            </w:pPr>
          </w:p>
        </w:tc>
      </w:tr>
      <w:tr w14:paraId="00606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734" w:type="dxa"/>
          </w:tcPr>
          <w:p w14:paraId="39208FD8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14:paraId="2CABBF13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86" w:type="dxa"/>
          </w:tcPr>
          <w:p w14:paraId="6B1F9BB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814" w:type="dxa"/>
          </w:tcPr>
          <w:p w14:paraId="603F9521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23" w:type="dxa"/>
          </w:tcPr>
          <w:p w14:paraId="34D092F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2" w:type="dxa"/>
          </w:tcPr>
          <w:p w14:paraId="4115C23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2" w:type="dxa"/>
          </w:tcPr>
          <w:p w14:paraId="24893B7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2306E69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60F5F34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7B238104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43CEE0EA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05B937FF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2115" w:type="dxa"/>
          </w:tcPr>
          <w:p w14:paraId="1528C60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33" w:type="dxa"/>
          </w:tcPr>
          <w:p w14:paraId="73DC1877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6CD70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34" w:type="dxa"/>
          </w:tcPr>
          <w:p w14:paraId="32F1FB86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14:paraId="1B5AE31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86" w:type="dxa"/>
          </w:tcPr>
          <w:p w14:paraId="47337075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814" w:type="dxa"/>
          </w:tcPr>
          <w:p w14:paraId="3316DAC8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23" w:type="dxa"/>
          </w:tcPr>
          <w:p w14:paraId="57B91D9B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2" w:type="dxa"/>
          </w:tcPr>
          <w:p w14:paraId="501DE939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2" w:type="dxa"/>
          </w:tcPr>
          <w:p w14:paraId="292CBA2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51CD910A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1489D83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309365A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3EEE3258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2AF40E8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2115" w:type="dxa"/>
          </w:tcPr>
          <w:p w14:paraId="7D44B539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33" w:type="dxa"/>
          </w:tcPr>
          <w:p w14:paraId="7B2B3931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7C8F8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34" w:type="dxa"/>
          </w:tcPr>
          <w:p w14:paraId="13FEF51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14:paraId="1EA2BAC4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86" w:type="dxa"/>
          </w:tcPr>
          <w:p w14:paraId="763396A0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814" w:type="dxa"/>
          </w:tcPr>
          <w:p w14:paraId="45FC856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23" w:type="dxa"/>
          </w:tcPr>
          <w:p w14:paraId="209FDF48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2" w:type="dxa"/>
          </w:tcPr>
          <w:p w14:paraId="27AC1C43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2" w:type="dxa"/>
          </w:tcPr>
          <w:p w14:paraId="73BD2D4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5C777929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46F7FF59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166B6A1F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125B6EF0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1AFB9A9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2115" w:type="dxa"/>
          </w:tcPr>
          <w:p w14:paraId="011A2F1E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33" w:type="dxa"/>
          </w:tcPr>
          <w:p w14:paraId="51303012">
            <w:pPr>
              <w:pStyle w:val="12"/>
              <w:rPr>
                <w:rFonts w:ascii="Times New Roman"/>
                <w:sz w:val="24"/>
              </w:rPr>
            </w:pPr>
          </w:p>
        </w:tc>
      </w:tr>
      <w:tr w14:paraId="154C6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734" w:type="dxa"/>
          </w:tcPr>
          <w:p w14:paraId="702086DF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328" w:type="dxa"/>
          </w:tcPr>
          <w:p w14:paraId="050D4B33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86" w:type="dxa"/>
          </w:tcPr>
          <w:p w14:paraId="4B656EB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814" w:type="dxa"/>
          </w:tcPr>
          <w:p w14:paraId="0D38ED0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23" w:type="dxa"/>
          </w:tcPr>
          <w:p w14:paraId="5DC78431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2" w:type="dxa"/>
          </w:tcPr>
          <w:p w14:paraId="388B2406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052" w:type="dxa"/>
          </w:tcPr>
          <w:p w14:paraId="135A6FF6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17D78CE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15F7B95D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1431EB69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70B1C3D2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946" w:type="dxa"/>
          </w:tcPr>
          <w:p w14:paraId="77A2606C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2115" w:type="dxa"/>
          </w:tcPr>
          <w:p w14:paraId="45A95B67">
            <w:pPr>
              <w:pStyle w:val="12"/>
              <w:rPr>
                <w:rFonts w:ascii="Times New Roman"/>
                <w:sz w:val="24"/>
              </w:rPr>
            </w:pPr>
          </w:p>
        </w:tc>
        <w:tc>
          <w:tcPr>
            <w:tcW w:w="1433" w:type="dxa"/>
          </w:tcPr>
          <w:p w14:paraId="6A98BDCD">
            <w:pPr>
              <w:pStyle w:val="12"/>
              <w:rPr>
                <w:rFonts w:ascii="Times New Roman"/>
                <w:sz w:val="24"/>
              </w:rPr>
            </w:pPr>
          </w:p>
        </w:tc>
      </w:tr>
    </w:tbl>
    <w:p w14:paraId="66F17FCC">
      <w:pPr>
        <w:spacing w:before="0" w:line="403" w:lineRule="exact"/>
        <w:ind w:left="1324" w:right="0" w:firstLine="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Microsoft JhengHei" w:hAnsi="Microsoft JhengHei" w:eastAsia="Microsoft JhengHei"/>
          <w:b/>
          <w:sz w:val="24"/>
        </w:rPr>
        <w:t>注：</w:t>
      </w:r>
      <w:r>
        <w:rPr>
          <w:rFonts w:ascii="Times New Roman" w:hAnsi="Times New Roman" w:eastAsia="Times New Roman"/>
          <w:sz w:val="24"/>
        </w:rPr>
        <w:t>1</w:t>
      </w:r>
      <w:r>
        <w:rPr>
          <w:rFonts w:hint="eastAsia" w:ascii="宋体" w:hAnsi="宋体" w:eastAsia="宋体"/>
          <w:spacing w:val="-3"/>
          <w:sz w:val="24"/>
          <w:lang w:val="en-US" w:eastAsia="zh-CN"/>
        </w:rPr>
        <w:t>.</w:t>
      </w:r>
      <w:r>
        <w:rPr>
          <w:rFonts w:hint="eastAsia" w:ascii="宋体" w:hAnsi="宋体" w:eastAsia="宋体"/>
          <w:sz w:val="24"/>
        </w:rPr>
        <w:t>赛道分为高教主赛道、</w:t>
      </w:r>
      <w:r>
        <w:rPr>
          <w:rFonts w:ascii="Times New Roman" w:hAnsi="Times New Roman" w:eastAsia="Times New Roman"/>
          <w:sz w:val="24"/>
        </w:rPr>
        <w:t>“</w:t>
      </w:r>
      <w:r>
        <w:rPr>
          <w:rFonts w:hint="eastAsia" w:ascii="宋体" w:hAnsi="宋体" w:eastAsia="宋体"/>
          <w:sz w:val="24"/>
        </w:rPr>
        <w:t>青年红色筑梦之旅</w:t>
      </w:r>
      <w:r>
        <w:rPr>
          <w:rFonts w:ascii="Times New Roman" w:hAnsi="Times New Roman" w:eastAsia="Times New Roman"/>
          <w:sz w:val="24"/>
        </w:rPr>
        <w:t>”</w:t>
      </w:r>
      <w:r>
        <w:rPr>
          <w:rFonts w:hint="eastAsia" w:ascii="宋体" w:hAnsi="宋体" w:eastAsia="宋体"/>
          <w:sz w:val="24"/>
        </w:rPr>
        <w:t>赛道、产业赛道；</w:t>
      </w:r>
    </w:p>
    <w:p w14:paraId="7A4A4359">
      <w:pPr>
        <w:pStyle w:val="11"/>
        <w:numPr>
          <w:numId w:val="0"/>
        </w:numPr>
        <w:tabs>
          <w:tab w:val="left" w:pos="2108"/>
        </w:tabs>
        <w:spacing w:before="0" w:after="0" w:line="235" w:lineRule="auto"/>
        <w:ind w:left="1806" w:leftChars="0" w:right="1197" w:rightChars="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pacing w:val="-3"/>
          <w:sz w:val="24"/>
          <w:lang w:val="en-US" w:eastAsia="zh-CN"/>
        </w:rPr>
        <w:t>2.</w:t>
      </w:r>
      <w:r>
        <w:rPr>
          <w:rFonts w:hint="eastAsia" w:ascii="宋体" w:hAnsi="宋体" w:eastAsia="宋体"/>
          <w:spacing w:val="-3"/>
          <w:sz w:val="24"/>
        </w:rPr>
        <w:t>项目组别选择各赛道相应组别。高教主赛道</w:t>
      </w:r>
      <w:r>
        <w:rPr>
          <w:rFonts w:hint="eastAsia" w:ascii="宋体" w:hAnsi="宋体" w:eastAsia="宋体"/>
          <w:sz w:val="24"/>
        </w:rPr>
        <w:t>（</w:t>
      </w:r>
      <w:r>
        <w:rPr>
          <w:rFonts w:hint="eastAsia" w:ascii="宋体" w:hAnsi="宋体" w:eastAsia="宋体"/>
          <w:spacing w:val="-6"/>
          <w:sz w:val="24"/>
        </w:rPr>
        <w:t>本科生创意组、本科生创业组、研究生创意组、研究生创业组</w:t>
      </w:r>
      <w:r>
        <w:rPr>
          <w:rFonts w:hint="eastAsia" w:ascii="宋体" w:hAnsi="宋体" w:eastAsia="宋体"/>
          <w:spacing w:val="-14"/>
          <w:sz w:val="24"/>
        </w:rPr>
        <w:t>）；</w:t>
      </w:r>
      <w:r>
        <w:rPr>
          <w:rFonts w:ascii="Times New Roman" w:hAnsi="Times New Roman" w:eastAsia="Times New Roman"/>
          <w:spacing w:val="-14"/>
          <w:sz w:val="24"/>
        </w:rPr>
        <w:t>“</w:t>
      </w:r>
      <w:r>
        <w:rPr>
          <w:rFonts w:hint="eastAsia" w:ascii="宋体" w:hAnsi="宋体" w:eastAsia="宋体"/>
          <w:sz w:val="24"/>
        </w:rPr>
        <w:t>青年红色筑梦之旅</w:t>
      </w:r>
      <w:r>
        <w:rPr>
          <w:rFonts w:ascii="Times New Roman" w:hAnsi="Times New Roman" w:eastAsia="Times New Roman"/>
          <w:sz w:val="24"/>
        </w:rPr>
        <w:t>”</w:t>
      </w:r>
      <w:r>
        <w:rPr>
          <w:rFonts w:hint="eastAsia" w:ascii="宋体" w:hAnsi="宋体" w:eastAsia="宋体"/>
          <w:spacing w:val="-11"/>
          <w:sz w:val="24"/>
        </w:rPr>
        <w:t>赛道</w:t>
      </w:r>
      <w:r>
        <w:rPr>
          <w:rFonts w:hint="eastAsia" w:ascii="宋体" w:hAnsi="宋体" w:eastAsia="宋体"/>
          <w:spacing w:val="-3"/>
          <w:sz w:val="24"/>
        </w:rPr>
        <w:t>（</w:t>
      </w:r>
      <w:r>
        <w:rPr>
          <w:rFonts w:hint="eastAsia" w:ascii="宋体" w:hAnsi="宋体" w:eastAsia="宋体"/>
          <w:spacing w:val="-8"/>
          <w:sz w:val="24"/>
        </w:rPr>
        <w:t>公益组、创意组、创业组</w:t>
      </w:r>
      <w:r>
        <w:rPr>
          <w:rFonts w:hint="eastAsia" w:ascii="宋体" w:hAnsi="宋体" w:eastAsia="宋体"/>
          <w:spacing w:val="-24"/>
          <w:sz w:val="24"/>
        </w:rPr>
        <w:t>）；</w:t>
      </w:r>
      <w:r>
        <w:rPr>
          <w:rFonts w:hint="eastAsia" w:ascii="宋体" w:hAnsi="宋体" w:eastAsia="宋体"/>
          <w:spacing w:val="-6"/>
          <w:sz w:val="24"/>
        </w:rPr>
        <w:t>产业赛道</w:t>
      </w:r>
      <w:r>
        <w:rPr>
          <w:rFonts w:hint="eastAsia" w:ascii="宋体" w:hAnsi="宋体" w:eastAsia="宋体"/>
          <w:sz w:val="24"/>
        </w:rPr>
        <w:t>（</w:t>
      </w:r>
      <w:r>
        <w:rPr>
          <w:rFonts w:hint="eastAsia" w:ascii="宋体" w:hAnsi="宋体" w:eastAsia="宋体"/>
          <w:spacing w:val="-6"/>
          <w:sz w:val="24"/>
        </w:rPr>
        <w:t>产教协同创新组、区域特色产业组、国产操作系统软件组、</w:t>
      </w:r>
      <w:r>
        <w:rPr>
          <w:rFonts w:hint="eastAsia" w:ascii="宋体" w:hAnsi="宋体" w:eastAsia="宋体"/>
          <w:sz w:val="24"/>
        </w:rPr>
        <w:t>成果转化组）；</w:t>
      </w:r>
    </w:p>
    <w:p w14:paraId="0B30B5BB">
      <w:pPr>
        <w:pStyle w:val="11"/>
        <w:numPr>
          <w:numId w:val="0"/>
        </w:numPr>
        <w:tabs>
          <w:tab w:val="left" w:pos="2108"/>
        </w:tabs>
        <w:spacing w:before="41" w:after="0" w:line="235" w:lineRule="auto"/>
        <w:ind w:left="1806" w:leftChars="0" w:right="1316" w:rightChars="0"/>
        <w:jc w:val="lef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pacing w:val="-11"/>
          <w:sz w:val="24"/>
          <w:lang w:val="en-US" w:eastAsia="zh-CN"/>
        </w:rPr>
        <w:t>3.</w:t>
      </w:r>
      <w:r>
        <w:rPr>
          <w:rFonts w:hint="eastAsia" w:ascii="宋体" w:hAnsi="宋体" w:eastAsia="宋体"/>
          <w:spacing w:val="-11"/>
          <w:sz w:val="24"/>
        </w:rPr>
        <w:t>高教主赛道项目类别选填新工科类项目、新医科类项目、新农科类项目、新文科类项目、</w:t>
      </w:r>
      <w:r>
        <w:rPr>
          <w:rFonts w:ascii="Times New Roman" w:hAnsi="Times New Roman" w:eastAsia="Times New Roman"/>
          <w:sz w:val="24"/>
        </w:rPr>
        <w:t>“</w:t>
      </w:r>
      <w:r>
        <w:rPr>
          <w:rFonts w:hint="eastAsia" w:ascii="宋体" w:hAnsi="宋体" w:eastAsia="宋体"/>
          <w:sz w:val="24"/>
        </w:rPr>
        <w:t>人工智能</w:t>
      </w:r>
      <w:r>
        <w:rPr>
          <w:rFonts w:ascii="Times New Roman" w:hAnsi="Times New Roman" w:eastAsia="Times New Roman"/>
          <w:sz w:val="24"/>
        </w:rPr>
        <w:t>+”</w:t>
      </w:r>
      <w:r>
        <w:rPr>
          <w:rFonts w:hint="eastAsia" w:ascii="宋体" w:hAnsi="宋体" w:eastAsia="宋体"/>
          <w:spacing w:val="-17"/>
          <w:sz w:val="24"/>
        </w:rPr>
        <w:t>类项目、</w:t>
      </w:r>
      <w:r>
        <w:rPr>
          <w:rFonts w:ascii="Times New Roman" w:hAnsi="Times New Roman" w:eastAsia="Times New Roman"/>
          <w:spacing w:val="-4"/>
          <w:sz w:val="24"/>
        </w:rPr>
        <w:t xml:space="preserve">“OPC” </w:t>
      </w:r>
      <w:r>
        <w:rPr>
          <w:rFonts w:hint="eastAsia" w:ascii="宋体" w:hAnsi="宋体" w:eastAsia="宋体"/>
          <w:sz w:val="24"/>
        </w:rPr>
        <w:t>项目、</w:t>
      </w:r>
      <w:r>
        <w:rPr>
          <w:rFonts w:ascii="Times New Roman" w:hAnsi="Times New Roman" w:eastAsia="Times New Roman"/>
          <w:sz w:val="24"/>
        </w:rPr>
        <w:t>“</w:t>
      </w:r>
      <w:r>
        <w:rPr>
          <w:rFonts w:hint="eastAsia" w:ascii="宋体" w:hAnsi="宋体" w:eastAsia="宋体"/>
          <w:sz w:val="24"/>
        </w:rPr>
        <w:t>跨境电商</w:t>
      </w:r>
      <w:r>
        <w:rPr>
          <w:rFonts w:ascii="Times New Roman" w:hAnsi="Times New Roman" w:eastAsia="Times New Roman"/>
          <w:sz w:val="24"/>
        </w:rPr>
        <w:t>”</w:t>
      </w:r>
      <w:r>
        <w:rPr>
          <w:rFonts w:hint="eastAsia" w:ascii="宋体" w:hAnsi="宋体" w:eastAsia="宋体"/>
          <w:sz w:val="24"/>
        </w:rPr>
        <w:t>项目；红旅赛道项目类别选填现代农业、制造业、信息技术服务、文化创意服务、社会服务；</w:t>
      </w:r>
    </w:p>
    <w:p w14:paraId="42F8979A">
      <w:pPr>
        <w:pStyle w:val="11"/>
        <w:numPr>
          <w:numId w:val="0"/>
        </w:numPr>
        <w:tabs>
          <w:tab w:val="left" w:pos="1986"/>
        </w:tabs>
        <w:spacing w:before="0" w:after="0" w:line="300" w:lineRule="exact"/>
        <w:ind w:left="1803" w:leftChars="0" w:right="0" w:rightChars="0"/>
        <w:jc w:val="left"/>
        <w:rPr>
          <w:rFonts w:ascii="宋体"/>
          <w:sz w:val="18"/>
        </w:rPr>
      </w:pPr>
      <w:r>
        <w:rPr>
          <w:rFonts w:hint="eastAsia" w:ascii="宋体" w:eastAsia="宋体"/>
          <w:sz w:val="24"/>
          <w:lang w:val="en-US" w:eastAsia="zh-CN"/>
        </w:rPr>
        <w:t>4.</w:t>
      </w:r>
      <w:r>
        <w:rPr>
          <w:rFonts w:hint="eastAsia" w:ascii="宋体" w:eastAsia="宋体"/>
          <w:sz w:val="24"/>
        </w:rPr>
        <w:t>各赛</w:t>
      </w:r>
      <w:bookmarkStart w:id="8" w:name="_GoBack"/>
      <w:r>
        <w:rPr>
          <w:rFonts w:hint="eastAsia" w:ascii="宋体" w:eastAsia="宋体"/>
          <w:sz w:val="24"/>
        </w:rPr>
        <w:t>道参赛项目请按推荐顺序进</w:t>
      </w:r>
      <w:bookmarkEnd w:id="8"/>
      <w:r>
        <w:rPr>
          <w:rFonts w:hint="eastAsia" w:ascii="宋体" w:eastAsia="宋体"/>
          <w:sz w:val="24"/>
        </w:rPr>
        <w:t>行排序。</w:t>
      </w:r>
      <w:bookmarkStart w:id="5" w:name="11.3学校联系人信息表"/>
      <w:bookmarkEnd w:id="5"/>
      <w:bookmarkStart w:id="6" w:name="_bookmark41"/>
      <w:bookmarkEnd w:id="6"/>
      <w:bookmarkStart w:id="7" w:name="_bookmark41"/>
      <w:bookmarkEnd w:id="7"/>
    </w:p>
    <w:sectPr>
      <w:footerReference r:id="rId5" w:type="default"/>
      <w:pgSz w:w="16840" w:h="11910" w:orient="landscape"/>
      <w:pgMar w:top="1100" w:right="780" w:bottom="1880" w:left="660" w:header="0" w:footer="16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3F96E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5328920</wp:posOffset>
              </wp:positionH>
              <wp:positionV relativeFrom="page">
                <wp:posOffset>6353810</wp:posOffset>
              </wp:positionV>
              <wp:extent cx="191770" cy="1524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48853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419.6pt;margin-top:500.3pt;height:12pt;width:15.1pt;mso-position-horizontal-relative:page;mso-position-vertical-relative:page;z-index:-251657216;mso-width-relative:page;mso-height-relative:page;" filled="f" stroked="f" coordsize="21600,21600" o:gfxdata="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TxUMDZAAAADQEAAA8AAAAAAAAAAQAgAAAAIgAAAGRycy9kb3ducmV2LnhtbFBLAQIU&#10;ABQAAAAIAIdO4kDfJ7f4uQEAAHEDAAAOAAAAAAAAAAEAIAAAACg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248853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F23B7C"/>
    <w:rsid w:val="5B947E61"/>
    <w:rsid w:val="7CB244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654" w:right="1812"/>
      <w:jc w:val="center"/>
      <w:outlineLvl w:val="1"/>
    </w:pPr>
    <w:rPr>
      <w:rFonts w:ascii="等线" w:hAnsi="等线" w:eastAsia="等线" w:cs="等线"/>
      <w:sz w:val="36"/>
      <w:szCs w:val="36"/>
    </w:rPr>
  </w:style>
  <w:style w:type="paragraph" w:styleId="3">
    <w:name w:val="heading 2"/>
    <w:basedOn w:val="1"/>
    <w:qFormat/>
    <w:uiPriority w:val="1"/>
    <w:pPr>
      <w:ind w:left="1772" w:hanging="721"/>
      <w:outlineLvl w:val="2"/>
    </w:pPr>
    <w:rPr>
      <w:rFonts w:ascii="仿宋" w:hAnsi="仿宋" w:eastAsia="仿宋" w:cs="仿宋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2"/>
      <w:szCs w:val="32"/>
    </w:rPr>
  </w:style>
  <w:style w:type="paragraph" w:styleId="5">
    <w:name w:val="toc 3"/>
    <w:basedOn w:val="1"/>
    <w:qFormat/>
    <w:uiPriority w:val="1"/>
    <w:pPr>
      <w:spacing w:before="115"/>
      <w:ind w:left="1001" w:hanging="332"/>
    </w:pPr>
    <w:rPr>
      <w:rFonts w:ascii="等线" w:hAnsi="等线" w:eastAsia="等线" w:cs="等线"/>
      <w:sz w:val="22"/>
      <w:szCs w:val="22"/>
    </w:rPr>
  </w:style>
  <w:style w:type="paragraph" w:styleId="6">
    <w:name w:val="toc 1"/>
    <w:basedOn w:val="1"/>
    <w:qFormat/>
    <w:uiPriority w:val="1"/>
    <w:pPr>
      <w:spacing w:before="133"/>
      <w:ind w:left="458" w:right="37" w:hanging="459"/>
    </w:pPr>
    <w:rPr>
      <w:rFonts w:ascii="宋体" w:hAnsi="宋体" w:eastAsia="宋体" w:cs="宋体"/>
      <w:sz w:val="30"/>
      <w:szCs w:val="30"/>
    </w:rPr>
  </w:style>
  <w:style w:type="paragraph" w:styleId="7">
    <w:name w:val="toc 2"/>
    <w:basedOn w:val="1"/>
    <w:qFormat/>
    <w:uiPriority w:val="1"/>
    <w:pPr>
      <w:spacing w:before="199"/>
      <w:ind w:left="458" w:hanging="228"/>
    </w:pPr>
    <w:rPr>
      <w:rFonts w:ascii="宋体" w:hAnsi="宋体" w:eastAsia="宋体" w:cs="宋体"/>
      <w:sz w:val="30"/>
      <w:szCs w:val="30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1532" w:hanging="481"/>
    </w:pPr>
    <w:rPr>
      <w:rFonts w:ascii="仿宋" w:hAnsi="仿宋" w:eastAsia="仿宋" w:cs="仿宋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1935</Words>
  <Characters>1998</Characters>
  <TotalTime>2</TotalTime>
  <ScaleCrop>false</ScaleCrop>
  <LinksUpToDate>false</LinksUpToDate>
  <CharactersWithSpaces>2163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2026-08-10T12:30:00Z</dcterms:created>
  <dc:creator>毛晓翔</dc:creator>
  <cp:lastModifiedBy>fhy</cp:lastModifiedBy>
  <dcterms:modified xsi:type="dcterms:W3CDTF">2026-08-10T12:36:18Z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2026-08-10T00:00:00Z</vt:filetime>
  </property>
  <property fmtid="{D5CDD505-2E9C-101B-9397-08002B2CF9AE}" pid="5" name="KSOTemplateDocerSaveRecord">
    <vt:lpwstr>eyJoZGlkIjoiZmZmNzRmZjE0YTRlYmUxZGI3ZmFlMzE4OTFkNTNlOTQiLCJ1c2VySWQiOiI1Njk0OTk3MjYifQ==</vt:lpwstr>
  </property>
  <property fmtid="{D5CDD505-2E9C-101B-9397-08002B2CF9AE}" pid="6" name="KSOProductBuildVer">
    <vt:lpwstr>2052-12.1.0.24657</vt:lpwstr>
  </property>
  <property fmtid="{D5CDD505-2E9C-101B-9397-08002B2CF9AE}" pid="7" name="ICV">
    <vt:lpwstr>6CDE29E89F8B4CF193B2A85A4FD241ED_13</vt:lpwstr>
  </property>
</Properties>
</file>