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5566"/>
        <w:gridCol w:w="1767"/>
        <w:gridCol w:w="2227"/>
        <w:gridCol w:w="1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4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方正小标宋_GBK" w:cs="Times New Roman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方正小标宋_GBK" w:cs="Times New Roman"/>
                <w:bCs/>
                <w:color w:val="auto"/>
                <w:kern w:val="0"/>
                <w:sz w:val="44"/>
                <w:szCs w:val="4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小标宋_GBK" w:cs="Times New Roman"/>
                <w:bCs/>
                <w:color w:val="auto"/>
                <w:kern w:val="0"/>
                <w:sz w:val="44"/>
                <w:szCs w:val="44"/>
                <w:vertAlign w:val="baseli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小标宋_GBK" w:cs="Times New Roman"/>
                <w:bCs/>
                <w:color w:val="auto"/>
                <w:kern w:val="0"/>
                <w:sz w:val="44"/>
                <w:szCs w:val="44"/>
                <w:vertAlign w:val="baseli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小标宋_GBK" w:cs="Times New Roman"/>
                <w:bCs/>
                <w:color w:val="auto"/>
                <w:kern w:val="0"/>
                <w:sz w:val="44"/>
                <w:szCs w:val="44"/>
                <w:vertAlign w:val="baseline"/>
                <w:lang w:val="en-US" w:eastAsia="zh-CN" w:bidi="ar-SA"/>
              </w:rPr>
              <w:t>年诚信教育开展情况统计表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学院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（盖章）</w:t>
            </w:r>
          </w:p>
        </w:tc>
        <w:tc>
          <w:tcPr>
            <w:tcW w:w="5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活动类型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参与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活动开展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次数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（报送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第六届“守住钱袋子护好幸福家”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活动作品数）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开展特色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活动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，及相关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亮点成效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主题讲座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主题班会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金融、征信知识教育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预防金融、电信诈骗教育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组织学生观看全国中心讲座视频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组织第六届“守住钱袋子护好幸福家”活动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知识竞赛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图片展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主题征文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、短视频创作等活动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演讲比赛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、辩论赛等活动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还款确认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——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/>
        </w:tc>
        <w:tc>
          <w:tcPr>
            <w:tcW w:w="5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在传统媒体及新媒体开展专题宣传活动次数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vertAlign w:val="baseline"/>
                <w:lang w:eastAsia="zh-CN" w:bidi="ar-SA"/>
              </w:rPr>
              <w:t>——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　</w:t>
            </w: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vertAlign w:val="baseline"/>
                <w:lang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122F4"/>
    <w:rsid w:val="1191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2026-05-19T06:52:00Z</dcterms:created>
  <dc:creator>刘婷</dc:creator>
  <cp:lastModifiedBy>刘婷</cp:lastModifiedBy>
  <dcterms:modified xsi:type="dcterms:W3CDTF">2026-05-19T06:53:12Z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