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附件2：</w:t>
      </w:r>
    </w:p>
    <w:p>
      <w:pPr>
        <w:pStyle w:val="2"/>
        <w:spacing w:before="0" w:beforeAutospacing="0" w:after="0" w:afterAutospacing="0"/>
        <w:jc w:val="center"/>
        <w:rPr>
          <w:rFonts w:hint="eastAsia" w:ascii="仿宋" w:hAnsi="仿宋" w:eastAsia="仿宋" w:cs="Times New Roman"/>
          <w:b/>
          <w:bCs/>
          <w:kern w:val="2"/>
          <w:sz w:val="36"/>
          <w:szCs w:val="36"/>
        </w:rPr>
      </w:pPr>
      <w:bookmarkStart w:id="0" w:name="_GoBack"/>
      <w:r>
        <w:rPr>
          <w:rFonts w:hint="eastAsia" w:ascii="仿宋" w:hAnsi="仿宋" w:eastAsia="仿宋" w:cs="Times New Roman"/>
          <w:b/>
          <w:bCs/>
          <w:kern w:val="2"/>
          <w:sz w:val="36"/>
          <w:szCs w:val="36"/>
        </w:rPr>
        <w:t>PPD问询常见禁忌症</w:t>
      </w:r>
      <w:bookmarkEnd w:id="0"/>
    </w:p>
    <w:p>
      <w:pPr>
        <w:pStyle w:val="2"/>
        <w:spacing w:before="312" w:beforeLines="100" w:beforeAutospacing="0" w:after="0" w:afterAutospacing="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1、</w:t>
      </w:r>
      <w:r>
        <w:rPr>
          <w:rFonts w:ascii="仿宋" w:hAnsi="仿宋" w:eastAsia="仿宋" w:cs="Times New Roman"/>
          <w:kern w:val="2"/>
          <w:sz w:val="28"/>
          <w:szCs w:val="28"/>
        </w:rPr>
        <w:t>过敏性体质（过敏性鼻炎、休克或过敏反应史等）</w:t>
      </w:r>
    </w:p>
    <w:p>
      <w:pPr>
        <w:pStyle w:val="2"/>
        <w:spacing w:before="0" w:beforeAutospacing="0" w:after="0" w:afterAutospacing="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2、</w:t>
      </w:r>
      <w:r>
        <w:rPr>
          <w:rFonts w:ascii="仿宋" w:hAnsi="仿宋" w:eastAsia="仿宋" w:cs="Times New Roman"/>
          <w:kern w:val="2"/>
          <w:sz w:val="28"/>
          <w:szCs w:val="28"/>
        </w:rPr>
        <w:t>免疫系统疾病（桥本氏病、恶性贫血、萎缩性胃炎、狼疮、类风湿病、糖尿病、艾滋病、血小板减少性紫癫、强直性脊柱炎等）</w:t>
      </w:r>
    </w:p>
    <w:p>
      <w:pPr>
        <w:pStyle w:val="2"/>
        <w:spacing w:before="0" w:beforeAutospacing="0" w:after="0" w:afterAutospacing="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3、</w:t>
      </w:r>
      <w:r>
        <w:rPr>
          <w:rFonts w:ascii="仿宋" w:hAnsi="仿宋" w:eastAsia="仿宋" w:cs="Times New Roman"/>
          <w:kern w:val="2"/>
          <w:sz w:val="28"/>
          <w:szCs w:val="28"/>
        </w:rPr>
        <w:t>发热、个体状态差（虚弱等）</w:t>
      </w:r>
    </w:p>
    <w:p>
      <w:pPr>
        <w:pStyle w:val="2"/>
        <w:spacing w:before="0" w:beforeAutospacing="0" w:after="0" w:afterAutospacing="0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4、</w:t>
      </w:r>
      <w:r>
        <w:rPr>
          <w:rFonts w:ascii="仿宋" w:hAnsi="仿宋" w:eastAsia="仿宋" w:cs="Times New Roman"/>
          <w:kern w:val="2"/>
          <w:sz w:val="28"/>
          <w:szCs w:val="28"/>
        </w:rPr>
        <w:t>各种传染病及恢复期（如麻疹、百日咳、流行性感冒、新冠病毒感染等）</w:t>
      </w:r>
    </w:p>
    <w:p>
      <w:pPr>
        <w:pStyle w:val="2"/>
        <w:spacing w:before="0" w:beforeAutospacing="0" w:after="0" w:afterAutospacing="0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5、</w:t>
      </w:r>
      <w:r>
        <w:rPr>
          <w:rFonts w:ascii="仿宋" w:hAnsi="仿宋" w:eastAsia="仿宋" w:cs="Times New Roman"/>
          <w:kern w:val="2"/>
          <w:sz w:val="28"/>
          <w:szCs w:val="28"/>
        </w:rPr>
        <w:t>精神障碍疾病（抑郁、精神分裂、自闭症等）</w:t>
      </w:r>
    </w:p>
    <w:p>
      <w:pPr>
        <w:pStyle w:val="2"/>
        <w:spacing w:before="0" w:beforeAutospacing="0" w:after="0" w:afterAutospacing="0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6、</w:t>
      </w:r>
      <w:r>
        <w:rPr>
          <w:rFonts w:ascii="仿宋" w:hAnsi="仿宋" w:eastAsia="仿宋" w:cs="Times New Roman"/>
          <w:kern w:val="2"/>
          <w:sz w:val="28"/>
          <w:szCs w:val="28"/>
        </w:rPr>
        <w:t>灭活疫苗（如狂犬）预防接种不到1周者、腺病毒疫苗不到4周者</w:t>
      </w:r>
    </w:p>
    <w:p>
      <w:pPr>
        <w:pStyle w:val="2"/>
        <w:spacing w:before="0" w:beforeAutospacing="0" w:after="0" w:afterAutospacing="0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7、</w:t>
      </w:r>
      <w:r>
        <w:rPr>
          <w:rFonts w:ascii="仿宋" w:hAnsi="仿宋" w:eastAsia="仿宋" w:cs="Times New Roman"/>
          <w:kern w:val="2"/>
          <w:sz w:val="28"/>
          <w:szCs w:val="28"/>
        </w:rPr>
        <w:t>局部或全身性皮肤病（银屑病、白癜风、荨麻疹、带状疱疹等）</w:t>
      </w:r>
    </w:p>
    <w:p>
      <w:pPr>
        <w:pStyle w:val="2"/>
        <w:spacing w:before="0" w:beforeAutospacing="0" w:after="0" w:afterAutospacing="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8、</w:t>
      </w:r>
      <w:r>
        <w:rPr>
          <w:rFonts w:ascii="仿宋" w:hAnsi="仿宋" w:eastAsia="仿宋" w:cs="Times New Roman"/>
          <w:kern w:val="2"/>
          <w:sz w:val="28"/>
          <w:szCs w:val="28"/>
        </w:rPr>
        <w:t>器质性疾病急性期（急性眼结膜炎、急性中耳炎等）</w:t>
      </w:r>
    </w:p>
    <w:p>
      <w:pPr>
        <w:pStyle w:val="2"/>
        <w:spacing w:before="0" w:beforeAutospacing="0" w:after="0" w:afterAutospacing="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9、</w:t>
      </w:r>
      <w:r>
        <w:rPr>
          <w:rFonts w:ascii="仿宋" w:hAnsi="仿宋" w:eastAsia="仿宋" w:cs="Times New Roman"/>
          <w:kern w:val="2"/>
          <w:sz w:val="28"/>
          <w:szCs w:val="28"/>
        </w:rPr>
        <w:t>医生判定暂不适合进行结核潜伏感染检测的其他情况者，不宜进行（如出院未满1月、大型手术未满3月等）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43540"/>
    <w:rsid w:val="77B4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刘婷</dc:creator>
  <cp:lastModifiedBy>刘婷</cp:lastModifiedBy>
  <dcterms:modified xsi:type="dcterms:W3CDTF">2026-09-07T07:03:12Z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